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30416">
      <w:pPr>
        <w:jc w:val="center"/>
        <w:rPr>
          <w:rFonts w:hint="eastAsia"/>
          <w:sz w:val="56"/>
          <w:szCs w:val="96"/>
          <w:lang w:val="en-US" w:eastAsia="zh-CN"/>
        </w:rPr>
      </w:pPr>
    </w:p>
    <w:p w14:paraId="23FE636F">
      <w:pPr>
        <w:jc w:val="center"/>
        <w:rPr>
          <w:rFonts w:hint="eastAsia"/>
          <w:sz w:val="56"/>
          <w:szCs w:val="96"/>
          <w:lang w:val="en-US" w:eastAsia="zh-CN"/>
        </w:rPr>
      </w:pPr>
    </w:p>
    <w:p w14:paraId="3CF1422A">
      <w:pPr>
        <w:jc w:val="center"/>
        <w:rPr>
          <w:rFonts w:hint="eastAsia"/>
          <w:sz w:val="56"/>
          <w:szCs w:val="96"/>
          <w:lang w:val="en-US" w:eastAsia="zh-CN"/>
        </w:rPr>
      </w:pPr>
    </w:p>
    <w:p w14:paraId="5AF58A81">
      <w:pPr>
        <w:jc w:val="center"/>
        <w:rPr>
          <w:rFonts w:hint="default"/>
          <w:sz w:val="56"/>
          <w:szCs w:val="96"/>
          <w:lang w:val="en-US" w:eastAsia="zh-CN"/>
        </w:rPr>
      </w:pPr>
      <w:r>
        <w:rPr>
          <w:rFonts w:hint="eastAsia"/>
          <w:sz w:val="56"/>
          <w:szCs w:val="96"/>
          <w:lang w:val="en-US" w:eastAsia="zh-CN"/>
        </w:rPr>
        <w:t>校内论文抽检盲审</w:t>
      </w:r>
    </w:p>
    <w:p w14:paraId="5D42059A"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56"/>
          <w:szCs w:val="96"/>
          <w:lang w:val="en-US" w:eastAsia="zh-CN"/>
        </w:rPr>
        <w:t>操作手册</w:t>
      </w:r>
    </w:p>
    <w:p w14:paraId="367568A8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default" w:ascii="宋体" w:hAnsi="宋体" w:eastAsia="宋体" w:cstheme="minorBidi"/>
          <w:b/>
          <w:bCs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b/>
          <w:bCs/>
          <w:kern w:val="2"/>
          <w:sz w:val="21"/>
          <w:szCs w:val="24"/>
          <w:lang w:val="en-US" w:eastAsia="zh-CN" w:bidi="ar-SA"/>
        </w:rPr>
        <w:id w:val="147457478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kern w:val="44"/>
          <w:sz w:val="44"/>
          <w:szCs w:val="20"/>
          <w:lang w:val="en-US" w:eastAsia="zh-CN" w:bidi="ar-SA"/>
        </w:rPr>
      </w:sdtEndPr>
      <w:sdtContent>
        <w:p w14:paraId="6D9F674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</w:rPr>
          </w:pPr>
          <w:r>
            <w:rPr>
              <w:rFonts w:ascii="宋体" w:hAnsi="宋体" w:eastAsia="宋体"/>
              <w:b/>
              <w:bCs/>
              <w:sz w:val="21"/>
            </w:rPr>
            <w:t>目录</w:t>
          </w:r>
        </w:p>
        <w:p w14:paraId="2D519582">
          <w:pPr>
            <w:pStyle w:val="6"/>
            <w:tabs>
              <w:tab w:val="right" w:leader="dot" w:pos="8306"/>
            </w:tabs>
          </w:pPr>
          <w:r>
            <w:rPr>
              <w:rFonts w:hint="eastAsia"/>
              <w:sz w:val="32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20"/>
              <w:lang w:val="en-US" w:eastAsia="zh-CN"/>
            </w:rPr>
            <w:instrText xml:space="preserve">TOC \o "1-2" \h \u </w:instrText>
          </w:r>
          <w:r>
            <w:rPr>
              <w:rFonts w:hint="eastAsia"/>
              <w:sz w:val="32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_Toc500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20"/>
              <w:lang w:val="en-US" w:eastAsia="zh-CN"/>
            </w:rPr>
            <w:t>一、 校内抽检各角色操作流程图</w:t>
          </w:r>
          <w:r>
            <w:tab/>
          </w:r>
          <w:r>
            <w:fldChar w:fldCharType="begin"/>
          </w:r>
          <w:r>
            <w:instrText xml:space="preserve"> PAGEREF _Toc500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172324D2">
          <w:pPr>
            <w:pStyle w:val="6"/>
            <w:tabs>
              <w:tab w:val="right" w:leader="dot" w:pos="8306"/>
            </w:tabs>
          </w:pP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_Toc27369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20"/>
              <w:lang w:val="en-US" w:eastAsia="zh-CN"/>
            </w:rPr>
            <w:t>二、 各角色操作详细介绍</w:t>
          </w:r>
          <w:r>
            <w:tab/>
          </w:r>
          <w:r>
            <w:fldChar w:fldCharType="begin"/>
          </w:r>
          <w:r>
            <w:instrText xml:space="preserve"> PAGEREF _Toc27369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15E58835">
          <w:pPr>
            <w:pStyle w:val="7"/>
            <w:tabs>
              <w:tab w:val="right" w:leader="dot" w:pos="8306"/>
            </w:tabs>
          </w:pP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_Toc17803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18"/>
              <w:lang w:val="en-US" w:eastAsia="zh-CN"/>
            </w:rPr>
            <w:t>（一） 校级管理员</w:t>
          </w:r>
          <w:r>
            <w:tab/>
          </w:r>
          <w:r>
            <w:fldChar w:fldCharType="begin"/>
          </w:r>
          <w:r>
            <w:instrText xml:space="preserve"> PAGEREF _Toc17803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1331EA05">
          <w:pPr>
            <w:pStyle w:val="7"/>
            <w:tabs>
              <w:tab w:val="right" w:leader="dot" w:pos="8306"/>
            </w:tabs>
          </w:pP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_Toc14611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18"/>
              <w:lang w:val="en-US" w:eastAsia="zh-CN"/>
            </w:rPr>
            <w:t>（二） 学院管理员</w:t>
          </w:r>
          <w:r>
            <w:tab/>
          </w:r>
          <w:r>
            <w:fldChar w:fldCharType="begin"/>
          </w:r>
          <w:r>
            <w:instrText xml:space="preserve"> PAGEREF _Toc14611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36282690">
          <w:pPr>
            <w:pStyle w:val="7"/>
            <w:tabs>
              <w:tab w:val="right" w:leader="dot" w:pos="8306"/>
            </w:tabs>
          </w:pP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_Toc18527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18"/>
              <w:lang w:val="en-US" w:eastAsia="zh-CN"/>
            </w:rPr>
            <w:t>（三） 指导老师</w:t>
          </w:r>
          <w:r>
            <w:tab/>
          </w:r>
          <w:r>
            <w:fldChar w:fldCharType="begin"/>
          </w:r>
          <w:r>
            <w:instrText xml:space="preserve"> PAGEREF _Toc18527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2447E237">
          <w:pPr>
            <w:pStyle w:val="7"/>
            <w:tabs>
              <w:tab w:val="right" w:leader="dot" w:pos="8306"/>
            </w:tabs>
          </w:pP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_Toc16453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18"/>
              <w:lang w:val="en-US" w:eastAsia="zh-CN"/>
            </w:rPr>
            <w:t>（四） 学生</w:t>
          </w:r>
          <w:r>
            <w:tab/>
          </w:r>
          <w:r>
            <w:fldChar w:fldCharType="begin"/>
          </w:r>
          <w:r>
            <w:instrText xml:space="preserve"> PAGEREF _Toc16453 \h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7A3C8761">
          <w:pPr>
            <w:pStyle w:val="7"/>
            <w:tabs>
              <w:tab w:val="right" w:leader="dot" w:pos="8306"/>
            </w:tabs>
          </w:pPr>
          <w:r>
            <w:rPr>
              <w:rFonts w:hint="eastAsia"/>
              <w:szCs w:val="20"/>
              <w:lang w:val="en-US" w:eastAsia="zh-CN"/>
            </w:rPr>
            <w:fldChar w:fldCharType="begin"/>
          </w:r>
          <w:r>
            <w:rPr>
              <w:rFonts w:hint="eastAsia"/>
              <w:szCs w:val="20"/>
              <w:lang w:val="en-US" w:eastAsia="zh-CN"/>
            </w:rPr>
            <w:instrText xml:space="preserve"> HYPERLINK \l _Toc31972 </w:instrText>
          </w:r>
          <w:r>
            <w:rPr>
              <w:rFonts w:hint="eastAsia"/>
              <w:szCs w:val="20"/>
              <w:lang w:val="en-US" w:eastAsia="zh-CN"/>
            </w:rPr>
            <w:fldChar w:fldCharType="separate"/>
          </w:r>
          <w:r>
            <w:rPr>
              <w:rFonts w:hint="eastAsia"/>
              <w:szCs w:val="18"/>
              <w:lang w:val="en-US" w:eastAsia="zh-CN"/>
            </w:rPr>
            <w:t>（五） 评审专家</w:t>
          </w:r>
          <w:r>
            <w:tab/>
          </w:r>
          <w:r>
            <w:fldChar w:fldCharType="begin"/>
          </w:r>
          <w:r>
            <w:instrText xml:space="preserve"> PAGEREF _Toc31972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/>
              <w:szCs w:val="20"/>
              <w:lang w:val="en-US" w:eastAsia="zh-CN"/>
            </w:rPr>
            <w:fldChar w:fldCharType="end"/>
          </w:r>
        </w:p>
        <w:p w14:paraId="341ECF83">
          <w:pPr>
            <w:pStyle w:val="2"/>
            <w:numPr>
              <w:ilvl w:val="0"/>
              <w:numId w:val="0"/>
            </w:numPr>
            <w:bidi w:val="0"/>
            <w:rPr>
              <w:rFonts w:hint="eastAsia" w:asciiTheme="minorHAnsi" w:hAnsiTheme="minorHAnsi" w:eastAsiaTheme="minorEastAsia" w:cstheme="minorBidi"/>
              <w:b/>
              <w:kern w:val="44"/>
              <w:sz w:val="44"/>
              <w:szCs w:val="20"/>
              <w:lang w:val="en-US" w:eastAsia="zh-CN" w:bidi="ar-SA"/>
            </w:rPr>
          </w:pPr>
          <w:r>
            <w:rPr>
              <w:rFonts w:hint="eastAsia"/>
              <w:szCs w:val="20"/>
              <w:lang w:val="en-US" w:eastAsia="zh-CN"/>
            </w:rPr>
            <w:fldChar w:fldCharType="end"/>
          </w:r>
        </w:p>
      </w:sdtContent>
    </w:sdt>
    <w:p w14:paraId="68135F3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A71405B">
      <w:pPr>
        <w:pStyle w:val="2"/>
        <w:numPr>
          <w:ilvl w:val="0"/>
          <w:numId w:val="1"/>
        </w:numPr>
        <w:bidi w:val="0"/>
        <w:rPr>
          <w:rFonts w:hint="eastAsia"/>
          <w:sz w:val="32"/>
          <w:szCs w:val="20"/>
          <w:lang w:val="en-US" w:eastAsia="zh-CN"/>
        </w:rPr>
      </w:pPr>
      <w:bookmarkStart w:id="0" w:name="_Toc500"/>
      <w:r>
        <w:rPr>
          <w:rFonts w:hint="eastAsia"/>
          <w:sz w:val="32"/>
          <w:szCs w:val="20"/>
          <w:lang w:val="en-US" w:eastAsia="zh-CN"/>
        </w:rPr>
        <w:t>校内抽检各角色操作流程图</w:t>
      </w:r>
      <w:bookmarkEnd w:id="0"/>
    </w:p>
    <w:p w14:paraId="52A3FA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0975" cy="4462780"/>
            <wp:effectExtent l="0" t="0" r="6350" b="4445"/>
            <wp:docPr id="1" name="图片 1" descr="北林答辩后盲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林答辩后盲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421B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sz w:val="32"/>
          <w:szCs w:val="20"/>
          <w:lang w:val="en-US" w:eastAsia="zh-CN"/>
        </w:rPr>
      </w:pPr>
      <w:bookmarkStart w:id="1" w:name="_Toc27369"/>
      <w:r>
        <w:rPr>
          <w:rFonts w:hint="eastAsia"/>
          <w:sz w:val="32"/>
          <w:szCs w:val="20"/>
          <w:lang w:val="en-US" w:eastAsia="zh-CN"/>
        </w:rPr>
        <w:t>各角色操作详细介绍</w:t>
      </w:r>
      <w:bookmarkEnd w:id="1"/>
    </w:p>
    <w:p w14:paraId="739C241B">
      <w:pPr>
        <w:pStyle w:val="3"/>
        <w:numPr>
          <w:ilvl w:val="0"/>
          <w:numId w:val="2"/>
        </w:numPr>
        <w:bidi w:val="0"/>
        <w:ind w:left="0" w:leftChars="0" w:firstLine="0" w:firstLineChars="0"/>
        <w:outlineLvl w:val="1"/>
        <w:rPr>
          <w:rFonts w:hint="eastAsia"/>
          <w:sz w:val="28"/>
          <w:szCs w:val="18"/>
          <w:lang w:val="en-US" w:eastAsia="zh-CN"/>
        </w:rPr>
      </w:pPr>
      <w:bookmarkStart w:id="2" w:name="_Toc17803"/>
      <w:r>
        <w:rPr>
          <w:rFonts w:hint="eastAsia"/>
          <w:sz w:val="28"/>
          <w:szCs w:val="18"/>
          <w:lang w:val="en-US" w:eastAsia="zh-CN"/>
        </w:rPr>
        <w:t>校级管理员</w:t>
      </w:r>
      <w:bookmarkEnd w:id="2"/>
    </w:p>
    <w:p w14:paraId="1EABFAD8">
      <w:pPr>
        <w:pStyle w:val="10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初始化抽检名单</w:t>
      </w:r>
    </w:p>
    <w:p w14:paraId="638434F6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校级管理老师在【专家盲审管理】的【管理抽检名单】进行操作，点击【初始化抽检名单】，填写按专业抽检比例，选取抽取范围跟抽取方式，点击【确定】。</w:t>
      </w:r>
    </w:p>
    <w:p w14:paraId="663E4D4F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1851660"/>
            <wp:effectExtent l="0" t="0" r="2540" b="0"/>
            <wp:docPr id="2" name="图片 2" descr="C:\Users\wangj\AppData\Local\Temp\QQ_1770425670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wangj\AppData\Local\Temp\QQ_17704256704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73F90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331970" cy="2051050"/>
            <wp:effectExtent l="0" t="0" r="0" b="6350"/>
            <wp:docPr id="4" name="图片 4" descr="C:\Users\wangj\AppData\Local\Temp\QQ_1770425746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angj\AppData\Local\Temp\QQ_17704257462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8084" cy="205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A7D3B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抽检名单生成后，可以点击某专业的对应的抽检学生数对学生进行【确认资格】。也可以直接添加某学生，还可以重新初始化专业名单。</w:t>
      </w:r>
    </w:p>
    <w:p w14:paraId="1518ADF5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2118360"/>
            <wp:effectExtent l="0" t="0" r="2540" b="0"/>
            <wp:docPr id="7" name="图片 7" descr="C:\Users\wangj\AppData\Local\Temp\QQ_1770367385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wangj\AppData\Local\Temp\QQ_177036738507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38476">
      <w:pPr>
        <w:pStyle w:val="10"/>
        <w:numPr>
          <w:ilvl w:val="0"/>
          <w:numId w:val="3"/>
        </w:numPr>
        <w:spacing w:line="360" w:lineRule="auto"/>
        <w:ind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指派评审专家：</w:t>
      </w:r>
    </w:p>
    <w:p w14:paraId="281E96B1">
      <w:pPr>
        <w:pStyle w:val="10"/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校级管理老师在【专家盲审管理】下的【专家评审管理】页面为“待指派专家”状态的盲审记录指派专家，选择下拉列表对应的专家（或用专家姓名或账号进行快速检索匹配），点击保存。这里支持指派多位专家。也支持批量指派。</w:t>
      </w:r>
    </w:p>
    <w:p w14:paraId="2E215B4F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1066800"/>
            <wp:effectExtent l="0" t="0" r="2540" b="0"/>
            <wp:docPr id="12" name="图片 12" descr="C:\Users\wangj\AppData\Local\Temp\QQ_1770368415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wangj\AppData\Local\Temp\QQ_17703684154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766E5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1711325"/>
            <wp:effectExtent l="0" t="0" r="2540" b="3175"/>
            <wp:docPr id="13" name="图片 13" descr="C:\Users\wangj\AppData\Local\Temp\QQ_1770368591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wangj\AppData\Local\Temp\QQ_17703685914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06BE8">
      <w:pPr>
        <w:pStyle w:val="10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评审结果设置：</w:t>
      </w:r>
    </w:p>
    <w:p w14:paraId="48889C50">
      <w:pPr>
        <w:pStyle w:val="10"/>
        <w:numPr>
          <w:ilvl w:val="1"/>
          <w:numId w:val="3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校级管理老师在【专家评审管理】页面对“评审完成”状态的记录可以进行【评审结果设置】，设置为合格或不合格，可以参照后面的详情，查看专家具体评价分数及意见。页面支持批量设置评审结果。</w:t>
      </w:r>
    </w:p>
    <w:p w14:paraId="15C575DD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036820" cy="1082675"/>
            <wp:effectExtent l="0" t="0" r="0" b="3175"/>
            <wp:docPr id="22" name="图片 22" descr="C:\Users\wangj\AppData\Local\Temp\QQ_17703698018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wangj\AppData\Local\Temp\QQ_17703698018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916" cy="10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50F73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078730" cy="1697355"/>
            <wp:effectExtent l="0" t="0" r="7620" b="0"/>
            <wp:docPr id="23" name="图片 23" descr="C:\Users\wangj\AppData\Local\Temp\QQ_1770369835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wangj\AppData\Local\Temp\QQ_177036983539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4068" cy="169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43F88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1366520"/>
            <wp:effectExtent l="0" t="0" r="2540" b="5080"/>
            <wp:docPr id="24" name="图片 24" descr="C:\Users\wangj\AppData\Local\Temp\QQ_1770369876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wangj\AppData\Local\Temp\QQ_177036987662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D9CE">
      <w:pPr>
        <w:pStyle w:val="10"/>
        <w:numPr>
          <w:ilvl w:val="1"/>
          <w:numId w:val="3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需要进入到第二轮指派的，需校级管理老师在【专家评审管理】页面点击对应记录的【进入下一轮】菜单，页面也支持批量【进入下一轮】。</w:t>
      </w:r>
    </w:p>
    <w:p w14:paraId="66E67ECC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1196975"/>
            <wp:effectExtent l="0" t="0" r="2540" b="3175"/>
            <wp:docPr id="26" name="图片 26" descr="C:\Users\wangj\AppData\Local\Temp\QQ_1770370066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wangj\AppData\Local\Temp\QQ_177037006665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6F520">
      <w:pPr>
        <w:pStyle w:val="10"/>
        <w:numPr>
          <w:ilvl w:val="1"/>
          <w:numId w:val="3"/>
        </w:numPr>
        <w:spacing w:line="360" w:lineRule="auto"/>
        <w:ind w:left="840" w:leftChars="0" w:hanging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进入到下一轮之后，</w:t>
      </w:r>
      <w:r>
        <w:rPr>
          <w:rFonts w:hint="eastAsia" w:ascii="宋体" w:hAnsi="宋体" w:eastAsia="宋体" w:cs="宋体"/>
          <w:lang w:val="en-US" w:eastAsia="zh-CN"/>
        </w:rPr>
        <w:t>与</w:t>
      </w:r>
      <w:r>
        <w:rPr>
          <w:rFonts w:hint="eastAsia" w:ascii="宋体" w:hAnsi="宋体" w:eastAsia="宋体" w:cs="宋体"/>
        </w:rPr>
        <w:t>第一轮操作一样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即指导老师或者学生上传论文，学院确认论文，校级指派专家评审</w:t>
      </w:r>
      <w:r>
        <w:rPr>
          <w:rFonts w:hint="eastAsia" w:ascii="宋体" w:hAnsi="宋体" w:eastAsia="宋体" w:cs="宋体"/>
        </w:rPr>
        <w:t>，在此不赘述了。</w:t>
      </w:r>
    </w:p>
    <w:p w14:paraId="6D64B0E2">
      <w:pPr>
        <w:pStyle w:val="10"/>
        <w:spacing w:line="360" w:lineRule="auto"/>
        <w:ind w:left="360" w:firstLine="0" w:firstLineChars="0"/>
        <w:rPr>
          <w:rFonts w:hint="eastAsia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1805305"/>
            <wp:effectExtent l="0" t="0" r="2540" b="4445"/>
            <wp:docPr id="27" name="图片 27" descr="C:\Users\wangj\AppData\Local\Temp\QQ_1770370323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wangj\AppData\Local\Temp\QQ_17703703239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EB45">
      <w:pPr>
        <w:pStyle w:val="3"/>
        <w:numPr>
          <w:ilvl w:val="0"/>
          <w:numId w:val="2"/>
        </w:numPr>
        <w:bidi w:val="0"/>
        <w:ind w:left="0" w:leftChars="0" w:firstLine="0" w:firstLineChars="0"/>
        <w:outlineLvl w:val="1"/>
        <w:rPr>
          <w:rFonts w:hint="eastAsia"/>
          <w:sz w:val="28"/>
          <w:szCs w:val="18"/>
          <w:lang w:val="en-US" w:eastAsia="zh-CN"/>
        </w:rPr>
      </w:pPr>
      <w:bookmarkStart w:id="3" w:name="_Toc14611"/>
      <w:r>
        <w:rPr>
          <w:rFonts w:hint="eastAsia"/>
          <w:sz w:val="28"/>
          <w:szCs w:val="18"/>
          <w:lang w:val="en-US" w:eastAsia="zh-CN"/>
        </w:rPr>
        <w:t>学院管理员</w:t>
      </w:r>
      <w:bookmarkEnd w:id="3"/>
    </w:p>
    <w:p w14:paraId="03A82D8C">
      <w:pPr>
        <w:pStyle w:val="10"/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确认学生资格</w:t>
      </w:r>
    </w:p>
    <w:p w14:paraId="4A87A51C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学院管理员</w:t>
      </w:r>
      <w:r>
        <w:rPr>
          <w:rFonts w:hint="eastAsia" w:ascii="宋体" w:hAnsi="宋体" w:eastAsia="宋体" w:cs="宋体"/>
          <w:sz w:val="21"/>
          <w:szCs w:val="21"/>
        </w:rPr>
        <w:t>在【学院推优与盲审】下的【盲审学院过程管理】，为状态为“待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确认资格</w:t>
      </w:r>
      <w:r>
        <w:rPr>
          <w:rFonts w:hint="eastAsia" w:ascii="宋体" w:hAnsi="宋体" w:eastAsia="宋体" w:cs="宋体"/>
          <w:sz w:val="21"/>
          <w:szCs w:val="21"/>
        </w:rPr>
        <w:t>”的学生【确认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资格</w:t>
      </w:r>
      <w:r>
        <w:rPr>
          <w:rFonts w:hint="eastAsia" w:ascii="宋体" w:hAnsi="宋体" w:eastAsia="宋体" w:cs="宋体"/>
          <w:sz w:val="21"/>
          <w:szCs w:val="21"/>
        </w:rPr>
        <w:t>】。如果驳回论文，需要教师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或学生</w:t>
      </w:r>
      <w:r>
        <w:rPr>
          <w:rFonts w:hint="eastAsia" w:ascii="宋体" w:hAnsi="宋体" w:eastAsia="宋体" w:cs="宋体"/>
          <w:sz w:val="21"/>
          <w:szCs w:val="21"/>
        </w:rPr>
        <w:t>重新上传论文，然后学院重新【确认论文】。</w:t>
      </w:r>
    </w:p>
    <w:p w14:paraId="0FDA649B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259705" cy="1711960"/>
            <wp:effectExtent l="0" t="0" r="7620" b="254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577ED7">
      <w:pPr>
        <w:pStyle w:val="10"/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确认学生论文</w:t>
      </w:r>
    </w:p>
    <w:p w14:paraId="1A2854D4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学院管理员</w:t>
      </w:r>
      <w:r>
        <w:rPr>
          <w:rFonts w:hint="eastAsia" w:ascii="宋体" w:hAnsi="宋体" w:eastAsia="宋体" w:cs="宋体"/>
          <w:sz w:val="21"/>
          <w:szCs w:val="21"/>
        </w:rPr>
        <w:t>在【学院推优与盲审】下的【盲审学院过程管理】，为状态为“待审核论文”的学生【确认论文】。如果驳回论文，需要教师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或学生</w:t>
      </w:r>
      <w:r>
        <w:rPr>
          <w:rFonts w:hint="eastAsia" w:ascii="宋体" w:hAnsi="宋体" w:eastAsia="宋体" w:cs="宋体"/>
          <w:sz w:val="21"/>
          <w:szCs w:val="21"/>
        </w:rPr>
        <w:t>重新上传论文，然后学院重新【确认论文】。</w:t>
      </w:r>
    </w:p>
    <w:p w14:paraId="0D35032E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0" distR="0">
            <wp:extent cx="5274310" cy="2129790"/>
            <wp:effectExtent l="0" t="0" r="2540" b="3810"/>
            <wp:docPr id="10" name="图片 10" descr="C:\Users\wangj\AppData\Local\Temp\QQ_1770367988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wangj\AppData\Local\Temp\QQ_177036798833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3D6FD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0" distR="0">
            <wp:extent cx="5274310" cy="1496695"/>
            <wp:effectExtent l="0" t="0" r="2540" b="8255"/>
            <wp:docPr id="11" name="图片 11" descr="C:\Users\wangj\AppData\Local\Temp\QQ_1770368202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wangj\AppData\Local\Temp\QQ_177036820284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EF33">
      <w:pPr>
        <w:pStyle w:val="10"/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查看评审结果</w:t>
      </w:r>
    </w:p>
    <w:p w14:paraId="3961BE4C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学院管理员</w:t>
      </w:r>
      <w:r>
        <w:rPr>
          <w:rFonts w:hint="eastAsia" w:ascii="宋体" w:hAnsi="宋体" w:eastAsia="宋体" w:cs="宋体"/>
          <w:sz w:val="21"/>
          <w:szCs w:val="21"/>
        </w:rPr>
        <w:t>在【学院推优与盲审】下的【盲审学院过程管理】，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页面可以查看</w:t>
      </w:r>
      <w:r>
        <w:rPr>
          <w:rFonts w:hint="eastAsia" w:ascii="宋体" w:hAnsi="宋体" w:eastAsia="宋体" w:cs="宋体"/>
          <w:sz w:val="21"/>
          <w:szCs w:val="21"/>
        </w:rPr>
        <w:t>学生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评审结果，可以进行导出。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349875" cy="1405255"/>
            <wp:effectExtent l="0" t="0" r="3175" b="444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1405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F66B9B">
      <w:pPr>
        <w:pStyle w:val="3"/>
        <w:numPr>
          <w:ilvl w:val="0"/>
          <w:numId w:val="2"/>
        </w:numPr>
        <w:bidi w:val="0"/>
        <w:ind w:left="0" w:leftChars="0" w:firstLine="0" w:firstLineChars="0"/>
        <w:outlineLvl w:val="1"/>
        <w:rPr>
          <w:rFonts w:hint="eastAsia"/>
          <w:sz w:val="28"/>
          <w:szCs w:val="18"/>
          <w:lang w:val="en-US" w:eastAsia="zh-CN"/>
        </w:rPr>
      </w:pPr>
      <w:bookmarkStart w:id="4" w:name="_Toc18527"/>
      <w:r>
        <w:rPr>
          <w:rFonts w:hint="eastAsia"/>
          <w:sz w:val="28"/>
          <w:szCs w:val="18"/>
          <w:lang w:val="en-US" w:eastAsia="zh-CN"/>
        </w:rPr>
        <w:t>指导老师</w:t>
      </w:r>
      <w:bookmarkEnd w:id="4"/>
    </w:p>
    <w:p w14:paraId="2EC24DAF">
      <w:pPr>
        <w:pStyle w:val="10"/>
        <w:numPr>
          <w:ilvl w:val="0"/>
          <w:numId w:val="5"/>
        </w:numPr>
        <w:spacing w:line="360" w:lineRule="auto"/>
        <w:ind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上传提交盲审论文</w:t>
      </w:r>
    </w:p>
    <w:p w14:paraId="101A2B89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学院</w:t>
      </w:r>
      <w:r>
        <w:rPr>
          <w:rFonts w:hint="eastAsia" w:ascii="宋体" w:hAnsi="宋体" w:eastAsia="宋体" w:cs="宋体"/>
          <w:sz w:val="21"/>
          <w:szCs w:val="21"/>
        </w:rPr>
        <w:t>确认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学生抽检</w:t>
      </w:r>
      <w:r>
        <w:rPr>
          <w:rFonts w:hint="eastAsia" w:ascii="宋体" w:hAnsi="宋体" w:eastAsia="宋体" w:cs="宋体"/>
          <w:sz w:val="21"/>
          <w:szCs w:val="21"/>
        </w:rPr>
        <w:t>资格后，指导教师可以在【推优与盲审】下的【盲审教师上传论文】，点击【论文详情】，上传并提交论文。</w:t>
      </w:r>
    </w:p>
    <w:p w14:paraId="26D2CAF8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0" distR="0">
            <wp:extent cx="4823460" cy="1817370"/>
            <wp:effectExtent l="0" t="0" r="0" b="0"/>
            <wp:docPr id="8" name="图片 8" descr="C:\Users\wangj\AppData\Local\Temp\QQ_1770367668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wangj\AppData\Local\Temp\QQ_177036766826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1343" cy="182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14E63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0" distR="0">
            <wp:extent cx="5006340" cy="1657985"/>
            <wp:effectExtent l="0" t="0" r="3810" b="0"/>
            <wp:docPr id="9" name="图片 9" descr="C:\Users\wangj\AppData\Local\Temp\QQ_1770367759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wangj\AppData\Local\Temp\QQ_177036775916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7654" cy="166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F008">
      <w:pPr>
        <w:pStyle w:val="10"/>
        <w:spacing w:line="360" w:lineRule="auto"/>
        <w:ind w:left="360" w:firstLine="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注意：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若第一轮抽检没有评审通过，管理部门会安排第二轮抽检评审，进入第二轮抽检评审之后，需要再次</w:t>
      </w:r>
      <w:r>
        <w:rPr>
          <w:rFonts w:hint="eastAsia" w:ascii="宋体" w:hAnsi="宋体" w:eastAsia="宋体" w:cs="宋体"/>
          <w:sz w:val="21"/>
          <w:szCs w:val="21"/>
        </w:rPr>
        <w:t>上传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盲审稿</w:t>
      </w:r>
      <w:r>
        <w:rPr>
          <w:rFonts w:hint="eastAsia" w:ascii="宋体" w:hAnsi="宋体" w:eastAsia="宋体" w:cs="宋体"/>
          <w:sz w:val="21"/>
          <w:szCs w:val="21"/>
        </w:rPr>
        <w:t>并提交论文。</w:t>
      </w:r>
    </w:p>
    <w:p w14:paraId="3016B442">
      <w:pPr>
        <w:rPr>
          <w:rFonts w:hint="eastAsia"/>
          <w:lang w:val="en-US" w:eastAsia="zh-CN"/>
        </w:rPr>
      </w:pPr>
    </w:p>
    <w:p w14:paraId="0271D8F6">
      <w:pPr>
        <w:pStyle w:val="3"/>
        <w:numPr>
          <w:ilvl w:val="0"/>
          <w:numId w:val="2"/>
        </w:numPr>
        <w:bidi w:val="0"/>
        <w:ind w:left="0" w:leftChars="0" w:firstLine="0" w:firstLineChars="0"/>
        <w:outlineLvl w:val="1"/>
        <w:rPr>
          <w:rFonts w:hint="eastAsia"/>
          <w:sz w:val="28"/>
          <w:szCs w:val="18"/>
          <w:lang w:val="en-US" w:eastAsia="zh-CN"/>
        </w:rPr>
      </w:pPr>
      <w:bookmarkStart w:id="5" w:name="_Toc16453"/>
      <w:r>
        <w:rPr>
          <w:rFonts w:hint="eastAsia"/>
          <w:sz w:val="28"/>
          <w:szCs w:val="18"/>
          <w:lang w:val="en-US" w:eastAsia="zh-CN"/>
        </w:rPr>
        <w:t>学生</w:t>
      </w:r>
      <w:bookmarkEnd w:id="5"/>
    </w:p>
    <w:p w14:paraId="6D8EAE73">
      <w:pPr>
        <w:pStyle w:val="10"/>
        <w:numPr>
          <w:ilvl w:val="0"/>
          <w:numId w:val="6"/>
        </w:numPr>
        <w:ind w:firstLineChars="0"/>
      </w:pPr>
      <w:r>
        <w:rPr>
          <w:rFonts w:hint="eastAsia"/>
          <w:lang w:val="en-US" w:eastAsia="zh-CN"/>
        </w:rPr>
        <w:t>上传提交盲审论文</w:t>
      </w:r>
    </w:p>
    <w:p w14:paraId="5A639ED3">
      <w:pPr>
        <w:pStyle w:val="10"/>
        <w:numPr>
          <w:ilvl w:val="0"/>
          <w:numId w:val="0"/>
        </w:numPr>
        <w:spacing w:line="360" w:lineRule="auto"/>
        <w:ind w:leftChars="0" w:firstLine="420" w:firstLineChars="0"/>
      </w:pPr>
      <w:r>
        <w:rPr>
          <w:rFonts w:hint="eastAsia"/>
          <w:lang w:val="en-US" w:eastAsia="zh-CN"/>
        </w:rPr>
        <w:t>学院</w:t>
      </w:r>
      <w:r>
        <w:rPr>
          <w:rFonts w:hint="eastAsia"/>
        </w:rPr>
        <w:t>确认</w:t>
      </w:r>
      <w:r>
        <w:rPr>
          <w:rFonts w:hint="eastAsia"/>
          <w:lang w:val="en-US" w:eastAsia="zh-CN"/>
        </w:rPr>
        <w:t>学生抽检</w:t>
      </w:r>
      <w:r>
        <w:rPr>
          <w:rFonts w:hint="eastAsia"/>
        </w:rPr>
        <w:t>资格后，</w:t>
      </w:r>
      <w:r>
        <w:rPr>
          <w:rFonts w:hint="eastAsia"/>
          <w:lang w:val="en-US" w:eastAsia="zh-CN"/>
        </w:rPr>
        <w:t>学生</w:t>
      </w:r>
      <w:r>
        <w:rPr>
          <w:rFonts w:hint="eastAsia"/>
        </w:rPr>
        <w:t>可以在【</w:t>
      </w:r>
      <w:r>
        <w:rPr>
          <w:rFonts w:hint="eastAsia"/>
          <w:lang w:val="en-US" w:eastAsia="zh-CN"/>
        </w:rPr>
        <w:t>学生上传盲审稿</w:t>
      </w:r>
      <w:r>
        <w:rPr>
          <w:rFonts w:hint="eastAsia"/>
        </w:rPr>
        <w:t>】的</w:t>
      </w:r>
      <w:r>
        <w:rPr>
          <w:rFonts w:hint="eastAsia"/>
          <w:lang w:val="en-US" w:eastAsia="zh-CN"/>
        </w:rPr>
        <w:t>菜单下，</w:t>
      </w:r>
      <w:r>
        <w:rPr>
          <w:rFonts w:hint="eastAsia"/>
        </w:rPr>
        <w:t>上传</w:t>
      </w:r>
      <w:r>
        <w:rPr>
          <w:rFonts w:hint="eastAsia"/>
          <w:lang w:val="en-US" w:eastAsia="zh-CN"/>
        </w:rPr>
        <w:t>盲审稿</w:t>
      </w:r>
      <w:r>
        <w:rPr>
          <w:rFonts w:hint="eastAsia"/>
        </w:rPr>
        <w:t>并提交论文。</w:t>
      </w:r>
    </w:p>
    <w:p w14:paraId="3403D46F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08345" cy="1337945"/>
            <wp:effectExtent l="0" t="0" r="13335" b="31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1337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A941DA">
      <w:pPr>
        <w:pStyle w:val="10"/>
        <w:numPr>
          <w:ilvl w:val="0"/>
          <w:numId w:val="6"/>
        </w:numPr>
        <w:ind w:firstLineChars="0"/>
      </w:pPr>
      <w:r>
        <w:rPr>
          <w:rFonts w:hint="eastAsia"/>
          <w:lang w:val="en-US" w:eastAsia="zh-CN"/>
        </w:rPr>
        <w:t>查看盲审论文评审结果</w:t>
      </w:r>
    </w:p>
    <w:p w14:paraId="040832DF">
      <w:pPr>
        <w:pStyle w:val="10"/>
        <w:numPr>
          <w:ilvl w:val="0"/>
          <w:numId w:val="0"/>
        </w:numPr>
        <w:spacing w:line="360" w:lineRule="auto"/>
        <w:ind w:leftChars="0"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学生可以在【校内论文抽检】页面查看盲审论文状态以及评审结果。</w:t>
      </w:r>
    </w:p>
    <w:p w14:paraId="38B68ED5">
      <w:pPr>
        <w:spacing w:line="360" w:lineRule="auto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28615" cy="1117600"/>
            <wp:effectExtent l="0" t="0" r="12065" b="10160"/>
            <wp:docPr id="1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28615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注意：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若第一轮抽检没有评审通过，管理部门会安排第二轮抽检评审，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进入第二轮抽检评审之后，需要再次</w:t>
      </w:r>
      <w:r>
        <w:rPr>
          <w:rFonts w:hint="eastAsia"/>
        </w:rPr>
        <w:t>上传</w:t>
      </w:r>
      <w:r>
        <w:rPr>
          <w:rFonts w:hint="eastAsia"/>
          <w:lang w:val="en-US" w:eastAsia="zh-CN"/>
        </w:rPr>
        <w:t>盲审稿</w:t>
      </w:r>
      <w:r>
        <w:rPr>
          <w:rFonts w:hint="eastAsia"/>
        </w:rPr>
        <w:t>并提交论文。</w:t>
      </w:r>
    </w:p>
    <w:p w14:paraId="29995DF7">
      <w:pPr>
        <w:rPr>
          <w:rFonts w:hint="eastAsia"/>
          <w:lang w:val="en-US" w:eastAsia="zh-CN"/>
        </w:rPr>
      </w:pPr>
    </w:p>
    <w:p w14:paraId="1D7CC32B">
      <w:pPr>
        <w:pStyle w:val="3"/>
        <w:numPr>
          <w:ilvl w:val="0"/>
          <w:numId w:val="2"/>
        </w:numPr>
        <w:bidi w:val="0"/>
        <w:ind w:left="0" w:leftChars="0" w:firstLine="0" w:firstLineChars="0"/>
        <w:outlineLvl w:val="1"/>
        <w:rPr>
          <w:rFonts w:hint="eastAsia"/>
          <w:sz w:val="28"/>
          <w:szCs w:val="18"/>
          <w:lang w:val="en-US" w:eastAsia="zh-CN"/>
        </w:rPr>
      </w:pPr>
      <w:bookmarkStart w:id="6" w:name="_Toc31972"/>
      <w:r>
        <w:rPr>
          <w:rFonts w:hint="eastAsia"/>
          <w:sz w:val="28"/>
          <w:szCs w:val="18"/>
          <w:lang w:val="en-US" w:eastAsia="zh-CN"/>
        </w:rPr>
        <w:t>评审专家</w:t>
      </w:r>
      <w:bookmarkEnd w:id="6"/>
      <w:bookmarkStart w:id="7" w:name="_GoBack"/>
      <w:bookmarkEnd w:id="7"/>
    </w:p>
    <w:p w14:paraId="19A577B3">
      <w:pPr>
        <w:pStyle w:val="10"/>
        <w:spacing w:line="360" w:lineRule="auto"/>
      </w:pPr>
      <w:r>
        <w:rPr>
          <w:rFonts w:hint="eastAsia"/>
        </w:rPr>
        <w:t>在【指导教师业务】的【推优与盲审】下的【盲审专家评价论文】页面，点击【评价】按钮，按照评价内容评分并填写意见，并进行提交。外层页面支持打包下载盲审论文，评价页面支持预览或下载单篇论文。</w:t>
      </w:r>
    </w:p>
    <w:p w14:paraId="5DAD2C73">
      <w:pPr>
        <w:pStyle w:val="10"/>
      </w:pPr>
      <w:r>
        <w:drawing>
          <wp:inline distT="0" distB="0" distL="0" distR="0">
            <wp:extent cx="4767580" cy="1470660"/>
            <wp:effectExtent l="0" t="0" r="4445" b="5715"/>
            <wp:docPr id="14" name="图片 14" descr="C:\Users\wangj\AppData\Local\Temp\QQ_1770368805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wangj\AppData\Local\Temp\QQ_177036880538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1494" cy="147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82D8">
      <w:pPr>
        <w:pStyle w:val="10"/>
      </w:pPr>
      <w:r>
        <w:drawing>
          <wp:inline distT="0" distB="0" distL="0" distR="0">
            <wp:extent cx="4377690" cy="2480310"/>
            <wp:effectExtent l="0" t="0" r="3810" b="5715"/>
            <wp:docPr id="15" name="图片 15" descr="C:\Users\wangj\AppData\Local\Temp\QQ_1770368999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wangj\AppData\Local\Temp\QQ_177036899949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3456" cy="248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5C2A">
      <w:pPr>
        <w:pStyle w:val="10"/>
        <w:rPr>
          <w:rFonts w:hint="eastAsia"/>
        </w:rPr>
      </w:pPr>
      <w:r>
        <w:drawing>
          <wp:inline distT="0" distB="0" distL="0" distR="0">
            <wp:extent cx="4823460" cy="1734185"/>
            <wp:effectExtent l="0" t="0" r="5715" b="8890"/>
            <wp:docPr id="16" name="图片 16" descr="C:\Users\wangj\AppData\Local\Temp\QQ_1770369184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wangj\AppData\Local\Temp\QQ_177036918470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9493" cy="173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17857">
      <w:pPr>
        <w:rPr>
          <w:rFonts w:hint="eastAsia"/>
          <w:lang w:val="en-US" w:eastAsia="zh-CN"/>
        </w:rPr>
      </w:pPr>
    </w:p>
    <w:p w14:paraId="0A576133">
      <w:pPr>
        <w:rPr>
          <w:rFonts w:hint="eastAsia"/>
          <w:lang w:val="en-US" w:eastAsia="zh-CN"/>
        </w:rPr>
      </w:pPr>
    </w:p>
    <w:p w14:paraId="43DBF362">
      <w:pPr>
        <w:rPr>
          <w:rFonts w:hint="eastAsia"/>
          <w:lang w:val="en-US" w:eastAsia="zh-CN"/>
        </w:rPr>
      </w:pPr>
    </w:p>
    <w:p w14:paraId="1565EB50">
      <w:pPr>
        <w:rPr>
          <w:rFonts w:hint="eastAsia"/>
          <w:lang w:val="en-US" w:eastAsia="zh-CN"/>
        </w:rPr>
      </w:pPr>
    </w:p>
    <w:p w14:paraId="4B0A19BC">
      <w:pPr>
        <w:rPr>
          <w:rFonts w:hint="eastAsia"/>
          <w:lang w:val="en-US" w:eastAsia="zh-CN"/>
        </w:rPr>
      </w:pPr>
    </w:p>
    <w:p w14:paraId="7A4024D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0D65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6814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6814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6036B"/>
    <w:multiLevelType w:val="singleLevel"/>
    <w:tmpl w:val="AF76036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D5017F25"/>
    <w:multiLevelType w:val="multilevel"/>
    <w:tmpl w:val="D5017F2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E0EB5199"/>
    <w:multiLevelType w:val="singleLevel"/>
    <w:tmpl w:val="E0EB519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F1CF5EB6"/>
    <w:multiLevelType w:val="multilevel"/>
    <w:tmpl w:val="F1CF5EB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4">
    <w:nsid w:val="10C05EEA"/>
    <w:multiLevelType w:val="multilevel"/>
    <w:tmpl w:val="10C05EE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F670D45"/>
    <w:multiLevelType w:val="multilevel"/>
    <w:tmpl w:val="3F670D4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C757B"/>
    <w:rsid w:val="02427F54"/>
    <w:rsid w:val="053C7612"/>
    <w:rsid w:val="05D714EA"/>
    <w:rsid w:val="06B3316B"/>
    <w:rsid w:val="06B502A7"/>
    <w:rsid w:val="0ABA2D7D"/>
    <w:rsid w:val="0CCD0C4F"/>
    <w:rsid w:val="0D961154"/>
    <w:rsid w:val="0EA72878"/>
    <w:rsid w:val="1037774B"/>
    <w:rsid w:val="1303728B"/>
    <w:rsid w:val="133E4BC9"/>
    <w:rsid w:val="18D92F68"/>
    <w:rsid w:val="1B326960"/>
    <w:rsid w:val="1E2A6014"/>
    <w:rsid w:val="1EAE454F"/>
    <w:rsid w:val="20DC41B4"/>
    <w:rsid w:val="23F8626D"/>
    <w:rsid w:val="27CD5BB9"/>
    <w:rsid w:val="281669B5"/>
    <w:rsid w:val="2B346E13"/>
    <w:rsid w:val="2DF43FF2"/>
    <w:rsid w:val="36333885"/>
    <w:rsid w:val="37DE08EF"/>
    <w:rsid w:val="38A4727B"/>
    <w:rsid w:val="3DC723DA"/>
    <w:rsid w:val="3EDB2CE7"/>
    <w:rsid w:val="3EF21DDE"/>
    <w:rsid w:val="433F2739"/>
    <w:rsid w:val="4C17236E"/>
    <w:rsid w:val="4E964884"/>
    <w:rsid w:val="4F196C12"/>
    <w:rsid w:val="4F391364"/>
    <w:rsid w:val="55164621"/>
    <w:rsid w:val="586E02D0"/>
    <w:rsid w:val="5B01367D"/>
    <w:rsid w:val="670267B3"/>
    <w:rsid w:val="6AB44268"/>
    <w:rsid w:val="6B5C045C"/>
    <w:rsid w:val="6BCF1CE1"/>
    <w:rsid w:val="73F50629"/>
    <w:rsid w:val="75531CD2"/>
    <w:rsid w:val="77242776"/>
    <w:rsid w:val="7BE514F9"/>
    <w:rsid w:val="7C1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1149</Words>
  <Characters>1149</Characters>
  <Lines>0</Lines>
  <Paragraphs>0</Paragraphs>
  <TotalTime>1</TotalTime>
  <ScaleCrop>false</ScaleCrop>
  <LinksUpToDate>false</LinksUpToDate>
  <CharactersWithSpaces>1192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2026-04-28T07:59:00Z</dcterms:created>
  <dc:creator>92389</dc:creator>
  <cp:lastModifiedBy>黄娟</cp:lastModifiedBy>
  <dcterms:modified xsi:type="dcterms:W3CDTF">2026-05-07T08:41:01Z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eyJoZGlkIjoiZDEwMWY2MzMyNDgzYjY3OGQyZmMzOGU4MzUyYmJkYmYiLCJ1c2VySWQiOiI1NjI4ODc2MjEifQ==</vt:lpwstr>
  </property>
  <property fmtid="{D5CDD505-2E9C-101B-9397-08002B2CF9AE}" pid="4" name="ICV">
    <vt:lpwstr>50A0926EB78148B0BFFBA05ED774DF40_13</vt:lpwstr>
  </property>
</Properties>
</file>